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5C3F" w14:textId="77777777" w:rsidR="004024B5" w:rsidRDefault="004024B5" w:rsidP="004024B5">
      <w:r w:rsidRPr="004024B5">
        <w:rPr>
          <w:rFonts w:ascii="宋体" w:eastAsia="宋体" w:hAnsi="宋体" w:cs="宋体" w:hint="eastAsia"/>
          <w:b/>
          <w:kern w:val="0"/>
          <w:szCs w:val="21"/>
        </w:rPr>
        <w:t>※</w:t>
      </w:r>
      <w:r w:rsidRPr="004024B5">
        <w:rPr>
          <w:rFonts w:ascii="宋体" w:eastAsia="宋体" w:hAnsi="宋体" w:cs="宋体" w:hint="eastAsia"/>
          <w:bCs/>
          <w:kern w:val="0"/>
          <w:szCs w:val="21"/>
        </w:rPr>
        <w:t>非官方翻译（摘译，原文全文请</w:t>
      </w:r>
      <w:proofErr w:type="gramStart"/>
      <w:r w:rsidRPr="004024B5">
        <w:rPr>
          <w:rFonts w:ascii="宋体" w:eastAsia="宋体" w:hAnsi="宋体" w:cs="宋体" w:hint="eastAsia"/>
          <w:bCs/>
          <w:kern w:val="0"/>
          <w:szCs w:val="21"/>
        </w:rPr>
        <w:t>在本网搜索</w:t>
      </w:r>
      <w:proofErr w:type="gramEnd"/>
      <w:r w:rsidRPr="004024B5">
        <w:rPr>
          <w:rFonts w:ascii="宋体" w:eastAsia="宋体" w:hAnsi="宋体" w:cs="宋体" w:hint="eastAsia"/>
          <w:bCs/>
          <w:kern w:val="0"/>
          <w:szCs w:val="21"/>
        </w:rPr>
        <w:t>：</w:t>
      </w:r>
      <w:proofErr w:type="spellStart"/>
      <w:r w:rsidRPr="004024B5">
        <w:rPr>
          <w:rFonts w:ascii="宋体" w:eastAsia="宋体" w:hAnsi="宋体" w:cs="宋体" w:hint="eastAsia"/>
          <w:bCs/>
          <w:kern w:val="0"/>
          <w:szCs w:val="21"/>
        </w:rPr>
        <w:t>Peru_Pol</w:t>
      </w:r>
      <w:proofErr w:type="spellEnd"/>
      <w:r w:rsidRPr="004024B5">
        <w:rPr>
          <w:rFonts w:ascii="宋体" w:eastAsia="宋体" w:hAnsi="宋体" w:cs="宋体" w:hint="eastAsia"/>
          <w:bCs/>
          <w:kern w:val="0"/>
          <w:szCs w:val="21"/>
        </w:rPr>
        <w:t>í</w:t>
      </w:r>
      <w:proofErr w:type="spellStart"/>
      <w:r w:rsidRPr="004024B5">
        <w:rPr>
          <w:rFonts w:ascii="宋体" w:eastAsia="宋体" w:hAnsi="宋体" w:cs="宋体" w:hint="eastAsia"/>
          <w:bCs/>
          <w:kern w:val="0"/>
          <w:szCs w:val="21"/>
        </w:rPr>
        <w:t>tica</w:t>
      </w:r>
      <w:proofErr w:type="spellEnd"/>
      <w:r w:rsidRPr="004024B5">
        <w:rPr>
          <w:rFonts w:ascii="宋体" w:eastAsia="宋体" w:hAnsi="宋体" w:cs="宋体" w:hint="eastAsia"/>
          <w:bCs/>
          <w:kern w:val="0"/>
          <w:szCs w:val="21"/>
        </w:rPr>
        <w:t xml:space="preserve"> </w:t>
      </w:r>
      <w:proofErr w:type="spellStart"/>
      <w:r w:rsidRPr="004024B5">
        <w:rPr>
          <w:rFonts w:ascii="宋体" w:eastAsia="宋体" w:hAnsi="宋体" w:cs="宋体" w:hint="eastAsia"/>
          <w:bCs/>
          <w:kern w:val="0"/>
          <w:szCs w:val="21"/>
        </w:rPr>
        <w:t>nacional</w:t>
      </w:r>
      <w:proofErr w:type="spellEnd"/>
      <w:r w:rsidRPr="004024B5">
        <w:rPr>
          <w:rFonts w:ascii="宋体" w:eastAsia="宋体" w:hAnsi="宋体" w:cs="宋体" w:hint="eastAsia"/>
          <w:bCs/>
          <w:kern w:val="0"/>
          <w:szCs w:val="21"/>
        </w:rPr>
        <w:t xml:space="preserve"> </w:t>
      </w:r>
      <w:proofErr w:type="spellStart"/>
      <w:r w:rsidRPr="004024B5">
        <w:rPr>
          <w:rFonts w:ascii="宋体" w:eastAsia="宋体" w:hAnsi="宋体" w:cs="宋体" w:hint="eastAsia"/>
          <w:bCs/>
          <w:kern w:val="0"/>
          <w:szCs w:val="21"/>
        </w:rPr>
        <w:t>forestal</w:t>
      </w:r>
      <w:proofErr w:type="spellEnd"/>
      <w:r w:rsidRPr="004024B5">
        <w:rPr>
          <w:rFonts w:ascii="宋体" w:eastAsia="宋体" w:hAnsi="宋体" w:cs="宋体" w:hint="eastAsia"/>
          <w:bCs/>
          <w:kern w:val="0"/>
          <w:szCs w:val="21"/>
        </w:rPr>
        <w:t xml:space="preserve"> y de fauna</w:t>
      </w:r>
      <w:r>
        <w:rPr>
          <w:rFonts w:hint="eastAsia"/>
        </w:rPr>
        <w:t xml:space="preserve"> </w:t>
      </w:r>
      <w:proofErr w:type="spellStart"/>
      <w:r>
        <w:rPr>
          <w:rFonts w:hint="eastAsia"/>
        </w:rPr>
        <w:t>silvestre</w:t>
      </w:r>
      <w:proofErr w:type="spellEnd"/>
      <w:r>
        <w:rPr>
          <w:rFonts w:hint="eastAsia"/>
        </w:rPr>
        <w:t>）</w:t>
      </w:r>
    </w:p>
    <w:p w14:paraId="4770DE2B" w14:textId="77777777" w:rsidR="004024B5" w:rsidRPr="004024B5" w:rsidRDefault="004024B5" w:rsidP="004024B5">
      <w:pPr>
        <w:jc w:val="center"/>
        <w:rPr>
          <w:b/>
          <w:bCs/>
          <w:sz w:val="52"/>
          <w:szCs w:val="52"/>
        </w:rPr>
      </w:pPr>
    </w:p>
    <w:p w14:paraId="5007EA91" w14:textId="49E828F4" w:rsidR="004024B5" w:rsidRPr="004024B5" w:rsidRDefault="004024B5" w:rsidP="004024B5">
      <w:pPr>
        <w:jc w:val="center"/>
        <w:rPr>
          <w:b/>
          <w:bCs/>
          <w:sz w:val="52"/>
          <w:szCs w:val="52"/>
        </w:rPr>
      </w:pPr>
      <w:r>
        <w:rPr>
          <w:rFonts w:hint="eastAsia"/>
          <w:b/>
          <w:bCs/>
          <w:sz w:val="52"/>
          <w:szCs w:val="52"/>
        </w:rPr>
        <w:t>《</w:t>
      </w:r>
      <w:r w:rsidRPr="004024B5">
        <w:rPr>
          <w:rFonts w:hint="eastAsia"/>
          <w:b/>
          <w:bCs/>
          <w:sz w:val="52"/>
          <w:szCs w:val="52"/>
        </w:rPr>
        <w:t>国家森林和野生动物政策</w:t>
      </w:r>
      <w:r>
        <w:rPr>
          <w:rFonts w:hint="eastAsia"/>
          <w:b/>
          <w:bCs/>
          <w:sz w:val="52"/>
          <w:szCs w:val="52"/>
        </w:rPr>
        <w:t>》</w:t>
      </w:r>
    </w:p>
    <w:p w14:paraId="5ABE9970" w14:textId="21498834" w:rsidR="004024B5" w:rsidRPr="004024B5" w:rsidRDefault="004024B5" w:rsidP="004024B5">
      <w:pPr>
        <w:spacing w:line="360" w:lineRule="auto"/>
        <w:jc w:val="center"/>
        <w:rPr>
          <w:sz w:val="18"/>
          <w:szCs w:val="18"/>
        </w:rPr>
      </w:pPr>
      <w:r w:rsidRPr="004024B5">
        <w:rPr>
          <w:rFonts w:hint="eastAsia"/>
          <w:sz w:val="18"/>
          <w:szCs w:val="18"/>
        </w:rPr>
        <w:t>袖珍版</w:t>
      </w:r>
    </w:p>
    <w:p w14:paraId="1CFB06F6" w14:textId="77777777" w:rsidR="004024B5" w:rsidRPr="004024B5" w:rsidRDefault="004024B5" w:rsidP="004024B5">
      <w:pPr>
        <w:jc w:val="center"/>
        <w:rPr>
          <w:b/>
          <w:bCs/>
          <w:sz w:val="52"/>
          <w:szCs w:val="52"/>
        </w:rPr>
      </w:pPr>
    </w:p>
    <w:p w14:paraId="2270561C" w14:textId="6AD7F9BA" w:rsidR="004024B5" w:rsidRPr="004024B5" w:rsidRDefault="004024B5" w:rsidP="004024B5">
      <w:pPr>
        <w:spacing w:beforeLines="100" w:before="312" w:afterLines="50" w:after="156"/>
        <w:jc w:val="center"/>
        <w:rPr>
          <w:b/>
          <w:bCs/>
          <w:sz w:val="24"/>
          <w:szCs w:val="24"/>
        </w:rPr>
      </w:pPr>
      <w:r w:rsidRPr="004024B5">
        <w:rPr>
          <w:rFonts w:hint="eastAsia"/>
          <w:b/>
          <w:bCs/>
          <w:sz w:val="24"/>
          <w:szCs w:val="24"/>
        </w:rPr>
        <w:t>森林和野生动物管理原则</w:t>
      </w:r>
    </w:p>
    <w:p w14:paraId="194582F5" w14:textId="40D0BA1A" w:rsidR="004024B5" w:rsidRPr="004024B5" w:rsidRDefault="004024B5" w:rsidP="004024B5">
      <w:pPr>
        <w:spacing w:line="360" w:lineRule="auto"/>
        <w:ind w:firstLineChars="200" w:firstLine="420"/>
        <w:rPr>
          <w:szCs w:val="21"/>
        </w:rPr>
      </w:pPr>
      <w:r w:rsidRPr="004024B5">
        <w:rPr>
          <w:rFonts w:hint="eastAsia"/>
          <w:szCs w:val="21"/>
        </w:rPr>
        <w:t>《国家森林和野生动物政策》根据《国家环境政策》（第</w:t>
      </w:r>
      <w:r w:rsidRPr="004024B5">
        <w:rPr>
          <w:rFonts w:hint="eastAsia"/>
          <w:szCs w:val="21"/>
        </w:rPr>
        <w:t>012-2009-MINAM</w:t>
      </w:r>
      <w:proofErr w:type="gramStart"/>
      <w:r w:rsidRPr="004024B5">
        <w:rPr>
          <w:rFonts w:hint="eastAsia"/>
          <w:szCs w:val="21"/>
        </w:rPr>
        <w:t>号最高</w:t>
      </w:r>
      <w:proofErr w:type="gramEnd"/>
      <w:r w:rsidRPr="004024B5">
        <w:rPr>
          <w:rFonts w:hint="eastAsia"/>
          <w:szCs w:val="21"/>
        </w:rPr>
        <w:t>法令）和与土著居民权利的有关规定，采用了第</w:t>
      </w:r>
      <w:r w:rsidRPr="004024B5">
        <w:rPr>
          <w:rFonts w:hint="eastAsia"/>
          <w:szCs w:val="21"/>
        </w:rPr>
        <w:t>29158</w:t>
      </w:r>
      <w:r w:rsidRPr="004024B5">
        <w:rPr>
          <w:rFonts w:hint="eastAsia"/>
          <w:szCs w:val="21"/>
        </w:rPr>
        <w:t>号《行政机关组织法》、第</w:t>
      </w:r>
      <w:r w:rsidRPr="004024B5">
        <w:rPr>
          <w:rFonts w:hint="eastAsia"/>
          <w:szCs w:val="21"/>
        </w:rPr>
        <w:t>26821</w:t>
      </w:r>
      <w:r w:rsidRPr="004024B5">
        <w:rPr>
          <w:rFonts w:hint="eastAsia"/>
          <w:szCs w:val="21"/>
        </w:rPr>
        <w:t>号《自然资源可持续利用组织法》、第</w:t>
      </w:r>
      <w:r w:rsidRPr="004024B5">
        <w:rPr>
          <w:rFonts w:hint="eastAsia"/>
          <w:szCs w:val="21"/>
        </w:rPr>
        <w:t>29763</w:t>
      </w:r>
      <w:r w:rsidRPr="004024B5">
        <w:rPr>
          <w:rFonts w:hint="eastAsia"/>
          <w:szCs w:val="21"/>
        </w:rPr>
        <w:t>号《森林和野生动物法》中所载的相关原则。重点是以下原则：</w:t>
      </w:r>
    </w:p>
    <w:p w14:paraId="0F2489B6" w14:textId="1630590C" w:rsidR="004024B5" w:rsidRPr="00536485" w:rsidRDefault="004024B5" w:rsidP="00536485">
      <w:pPr>
        <w:spacing w:line="360" w:lineRule="auto"/>
        <w:ind w:firstLineChars="200" w:firstLine="422"/>
        <w:rPr>
          <w:b/>
          <w:bCs/>
          <w:szCs w:val="21"/>
        </w:rPr>
      </w:pPr>
      <w:r w:rsidRPr="00E908ED">
        <w:rPr>
          <w:rFonts w:hint="eastAsia"/>
          <w:b/>
          <w:bCs/>
          <w:szCs w:val="21"/>
        </w:rPr>
        <w:t>第一条</w:t>
      </w:r>
      <w:r w:rsidRPr="00E908ED">
        <w:rPr>
          <w:rFonts w:hint="eastAsia"/>
          <w:b/>
          <w:bCs/>
          <w:szCs w:val="21"/>
        </w:rPr>
        <w:t xml:space="preserve"> </w:t>
      </w:r>
      <w:r w:rsidRPr="00E908ED">
        <w:rPr>
          <w:b/>
          <w:bCs/>
          <w:szCs w:val="21"/>
        </w:rPr>
        <w:t xml:space="preserve"> </w:t>
      </w:r>
      <w:r w:rsidRPr="00E908ED">
        <w:rPr>
          <w:rFonts w:hint="eastAsia"/>
          <w:b/>
          <w:bCs/>
          <w:szCs w:val="21"/>
        </w:rPr>
        <w:t>【森林治理】</w:t>
      </w:r>
      <w:r w:rsidR="00536485">
        <w:rPr>
          <w:rFonts w:hint="eastAsia"/>
          <w:b/>
          <w:bCs/>
          <w:szCs w:val="21"/>
        </w:rPr>
        <w:t xml:space="preserve"> </w:t>
      </w:r>
      <w:r w:rsidRPr="004024B5">
        <w:rPr>
          <w:rFonts w:hint="eastAsia"/>
          <w:szCs w:val="21"/>
        </w:rPr>
        <w:t>森林和野生动物管理旨在协调政策并加强相关制度、标准、规范、程序、工具和信息。从而在明确界定的责任、法律的确定性、透明度和责任制的基础上，使各种公私参与者能够有效、分散、综合、知情和公平地参与决策、获得利益、管理冲突并达成共识。</w:t>
      </w:r>
    </w:p>
    <w:p w14:paraId="5A0B78A9" w14:textId="1D826A0F" w:rsidR="004024B5" w:rsidRPr="00536485" w:rsidRDefault="004024B5" w:rsidP="00536485">
      <w:pPr>
        <w:spacing w:line="360" w:lineRule="auto"/>
        <w:ind w:firstLineChars="200" w:firstLine="422"/>
        <w:rPr>
          <w:b/>
          <w:bCs/>
          <w:szCs w:val="21"/>
        </w:rPr>
      </w:pPr>
      <w:r w:rsidRPr="00E908ED">
        <w:rPr>
          <w:rFonts w:hint="eastAsia"/>
          <w:b/>
          <w:bCs/>
          <w:szCs w:val="21"/>
        </w:rPr>
        <w:t>第二条</w:t>
      </w:r>
      <w:r w:rsidRPr="00E908ED">
        <w:rPr>
          <w:rFonts w:hint="eastAsia"/>
          <w:b/>
          <w:bCs/>
          <w:szCs w:val="21"/>
        </w:rPr>
        <w:t xml:space="preserve"> </w:t>
      </w:r>
      <w:r w:rsidRPr="00E908ED">
        <w:rPr>
          <w:b/>
          <w:bCs/>
          <w:szCs w:val="21"/>
        </w:rPr>
        <w:t xml:space="preserve"> </w:t>
      </w:r>
      <w:r w:rsidRPr="00E908ED">
        <w:rPr>
          <w:rFonts w:hint="eastAsia"/>
          <w:b/>
          <w:bCs/>
          <w:szCs w:val="21"/>
        </w:rPr>
        <w:t>【跨部门操作方式】</w:t>
      </w:r>
      <w:r w:rsidR="00536485">
        <w:rPr>
          <w:rFonts w:hint="eastAsia"/>
          <w:b/>
          <w:bCs/>
          <w:szCs w:val="21"/>
        </w:rPr>
        <w:t xml:space="preserve"> </w:t>
      </w:r>
      <w:r w:rsidRPr="004024B5">
        <w:rPr>
          <w:rFonts w:hint="eastAsia"/>
          <w:szCs w:val="21"/>
        </w:rPr>
        <w:t>林业部门的全面发展取决于部门间、机构间和学科间有效的协调与合作，各级政府必须鼓励和发展上述合作，这也是充分执行国家森林和野生动物政策的基本条件。</w:t>
      </w:r>
    </w:p>
    <w:p w14:paraId="18FD57DC" w14:textId="34A9B1CF" w:rsidR="004024B5" w:rsidRPr="00536485" w:rsidRDefault="004024B5" w:rsidP="00536485">
      <w:pPr>
        <w:spacing w:line="360" w:lineRule="auto"/>
        <w:ind w:firstLineChars="200" w:firstLine="422"/>
        <w:rPr>
          <w:b/>
          <w:bCs/>
          <w:szCs w:val="21"/>
        </w:rPr>
      </w:pPr>
      <w:r w:rsidRPr="00E908ED">
        <w:rPr>
          <w:rFonts w:hint="eastAsia"/>
          <w:b/>
          <w:bCs/>
          <w:szCs w:val="21"/>
        </w:rPr>
        <w:t>第三条</w:t>
      </w:r>
      <w:r w:rsidRPr="00E908ED">
        <w:rPr>
          <w:rFonts w:hint="eastAsia"/>
          <w:b/>
          <w:bCs/>
          <w:szCs w:val="21"/>
        </w:rPr>
        <w:t xml:space="preserve"> </w:t>
      </w:r>
      <w:r w:rsidRPr="00E908ED">
        <w:rPr>
          <w:b/>
          <w:bCs/>
          <w:szCs w:val="21"/>
        </w:rPr>
        <w:t xml:space="preserve"> </w:t>
      </w:r>
      <w:r w:rsidRPr="00E908ED">
        <w:rPr>
          <w:rFonts w:hint="eastAsia"/>
          <w:b/>
          <w:bCs/>
          <w:szCs w:val="21"/>
        </w:rPr>
        <w:t>【国家森林和野生动物遗产的可持续利用】</w:t>
      </w:r>
      <w:r w:rsidR="00536485">
        <w:rPr>
          <w:rFonts w:hint="eastAsia"/>
          <w:b/>
          <w:bCs/>
          <w:szCs w:val="21"/>
        </w:rPr>
        <w:t xml:space="preserve"> </w:t>
      </w:r>
      <w:r w:rsidRPr="004024B5">
        <w:rPr>
          <w:rFonts w:hint="eastAsia"/>
          <w:szCs w:val="21"/>
        </w:rPr>
        <w:t>国家在其三级政府中推行的与国家森林和野生动物遗产有关的政策、规范、文书和行动，应旨在促进经济、社会和环境等方面的可持续发展，并实现国家《国家森林和野生动物政策》中所提出的具体目标和准则。</w:t>
      </w:r>
    </w:p>
    <w:p w14:paraId="089DB757" w14:textId="2BD37AE3" w:rsidR="004024B5" w:rsidRPr="00536485" w:rsidRDefault="004024B5" w:rsidP="00536485">
      <w:pPr>
        <w:spacing w:line="360" w:lineRule="auto"/>
        <w:ind w:firstLineChars="200" w:firstLine="422"/>
        <w:rPr>
          <w:b/>
          <w:bCs/>
          <w:szCs w:val="21"/>
        </w:rPr>
      </w:pPr>
      <w:r w:rsidRPr="00E908ED">
        <w:rPr>
          <w:rFonts w:hint="eastAsia"/>
          <w:b/>
          <w:bCs/>
          <w:szCs w:val="21"/>
        </w:rPr>
        <w:t>第四条</w:t>
      </w:r>
      <w:r w:rsidRPr="00E908ED">
        <w:rPr>
          <w:rFonts w:hint="eastAsia"/>
          <w:b/>
          <w:bCs/>
          <w:szCs w:val="21"/>
        </w:rPr>
        <w:t xml:space="preserve"> </w:t>
      </w:r>
      <w:r w:rsidRPr="00E908ED">
        <w:rPr>
          <w:b/>
          <w:bCs/>
          <w:szCs w:val="21"/>
        </w:rPr>
        <w:t xml:space="preserve"> </w:t>
      </w:r>
      <w:r w:rsidRPr="00E908ED">
        <w:rPr>
          <w:rFonts w:hint="eastAsia"/>
          <w:b/>
          <w:bCs/>
          <w:szCs w:val="21"/>
        </w:rPr>
        <w:t>【生态系统方法】</w:t>
      </w:r>
      <w:r w:rsidR="00536485">
        <w:rPr>
          <w:rFonts w:hint="eastAsia"/>
          <w:b/>
          <w:bCs/>
          <w:szCs w:val="21"/>
        </w:rPr>
        <w:t xml:space="preserve"> </w:t>
      </w:r>
      <w:r w:rsidRPr="004024B5">
        <w:rPr>
          <w:rFonts w:hint="eastAsia"/>
          <w:szCs w:val="21"/>
        </w:rPr>
        <w:t>国家森林和野生动物遗产的管理遵循《生物多样性公约》框架内的生态系统方法，该方法可理解为是一种对土地、水和生物资源综合管理的战略，以公平的方式促进上述资源的养护和</w:t>
      </w:r>
      <w:proofErr w:type="gramStart"/>
      <w:r w:rsidRPr="004024B5">
        <w:rPr>
          <w:rFonts w:hint="eastAsia"/>
          <w:szCs w:val="21"/>
        </w:rPr>
        <w:t>可</w:t>
      </w:r>
      <w:proofErr w:type="gramEnd"/>
      <w:r w:rsidRPr="004024B5">
        <w:rPr>
          <w:rFonts w:hint="eastAsia"/>
          <w:szCs w:val="21"/>
        </w:rPr>
        <w:t>持续利用。该方法旨在通过综合考虑环境、生态、经济、社会文化、土著世界观、经济生态分区和土地规划等因素的适应性管理进程，了解和管理森林生态系统和其他野生植被生态系统。</w:t>
      </w:r>
    </w:p>
    <w:p w14:paraId="7FE08C65" w14:textId="0DFCE4F0" w:rsidR="004024B5" w:rsidRPr="004024B5" w:rsidRDefault="004024B5" w:rsidP="004024B5">
      <w:pPr>
        <w:spacing w:line="360" w:lineRule="auto"/>
        <w:ind w:firstLineChars="200" w:firstLine="420"/>
        <w:rPr>
          <w:szCs w:val="21"/>
        </w:rPr>
      </w:pPr>
      <w:r w:rsidRPr="004024B5">
        <w:rPr>
          <w:rFonts w:hint="eastAsia"/>
          <w:szCs w:val="21"/>
        </w:rPr>
        <w:t>使人们了解野生生态系统作为生活空间、动物栖息地和水源的重要性，以及它们对依赖</w:t>
      </w:r>
      <w:r w:rsidRPr="004024B5">
        <w:rPr>
          <w:rFonts w:hint="eastAsia"/>
          <w:szCs w:val="21"/>
        </w:rPr>
        <w:lastRenderedPageBreak/>
        <w:t>于此的农村人口的粮食安全和健康的贡献。</w:t>
      </w:r>
    </w:p>
    <w:p w14:paraId="21877E80" w14:textId="7BFCE25F" w:rsidR="004024B5" w:rsidRPr="00536485" w:rsidRDefault="004024B5" w:rsidP="00536485">
      <w:pPr>
        <w:spacing w:line="360" w:lineRule="auto"/>
        <w:ind w:firstLineChars="200" w:firstLine="422"/>
        <w:rPr>
          <w:b/>
          <w:bCs/>
          <w:szCs w:val="21"/>
        </w:rPr>
      </w:pPr>
      <w:r w:rsidRPr="00E908ED">
        <w:rPr>
          <w:rFonts w:hint="eastAsia"/>
          <w:b/>
          <w:bCs/>
          <w:szCs w:val="21"/>
        </w:rPr>
        <w:t>第五条</w:t>
      </w:r>
      <w:r w:rsidRPr="00E908ED">
        <w:rPr>
          <w:rFonts w:hint="eastAsia"/>
          <w:b/>
          <w:bCs/>
          <w:szCs w:val="21"/>
        </w:rPr>
        <w:t xml:space="preserve"> </w:t>
      </w:r>
      <w:r w:rsidRPr="00E908ED">
        <w:rPr>
          <w:b/>
          <w:bCs/>
          <w:szCs w:val="21"/>
        </w:rPr>
        <w:t xml:space="preserve"> </w:t>
      </w:r>
      <w:r w:rsidRPr="00E908ED">
        <w:rPr>
          <w:rFonts w:hint="eastAsia"/>
          <w:b/>
          <w:bCs/>
          <w:szCs w:val="21"/>
        </w:rPr>
        <w:t>【竞争力和生产力】</w:t>
      </w:r>
      <w:r w:rsidR="00536485">
        <w:rPr>
          <w:rFonts w:hint="eastAsia"/>
          <w:b/>
          <w:bCs/>
          <w:szCs w:val="21"/>
        </w:rPr>
        <w:t xml:space="preserve"> </w:t>
      </w:r>
      <w:r w:rsidRPr="004024B5">
        <w:rPr>
          <w:rFonts w:hint="eastAsia"/>
          <w:szCs w:val="21"/>
        </w:rPr>
        <w:t>在社会经济发展和公众利益保护的框架内，森林和野生动物方面的公共行动应有助于提高国家竞争力。森林产品和服务的多样化，通过管理、产业转型、养护和生态旅游，应以实现更大的盈利能力和利益分配为目标，在国内和国际市场中以高质量的附加价值提高生产力水平；这一点是通过发展从森林到产品最终目的地的可持续生产链来实现的。</w:t>
      </w:r>
    </w:p>
    <w:p w14:paraId="0FB7466F" w14:textId="1D39A660" w:rsidR="004024B5" w:rsidRPr="004024B5" w:rsidRDefault="004024B5" w:rsidP="004024B5">
      <w:pPr>
        <w:spacing w:line="360" w:lineRule="auto"/>
        <w:ind w:firstLineChars="200" w:firstLine="420"/>
        <w:rPr>
          <w:szCs w:val="21"/>
        </w:rPr>
      </w:pPr>
      <w:r w:rsidRPr="004024B5">
        <w:rPr>
          <w:rFonts w:hint="eastAsia"/>
          <w:szCs w:val="21"/>
        </w:rPr>
        <w:t>提倡使用良好做法认证方案，作为确保森林和野生动物产品来源以及可持续利用的工具。</w:t>
      </w:r>
    </w:p>
    <w:p w14:paraId="58B37500" w14:textId="2A4DF15E" w:rsidR="004024B5" w:rsidRPr="00536485" w:rsidRDefault="004024B5" w:rsidP="00536485">
      <w:pPr>
        <w:spacing w:line="360" w:lineRule="auto"/>
        <w:ind w:firstLineChars="200" w:firstLine="422"/>
        <w:rPr>
          <w:b/>
          <w:bCs/>
          <w:spacing w:val="4"/>
          <w:szCs w:val="21"/>
        </w:rPr>
      </w:pPr>
      <w:r w:rsidRPr="00E908ED">
        <w:rPr>
          <w:rFonts w:hint="eastAsia"/>
          <w:b/>
          <w:bCs/>
          <w:szCs w:val="21"/>
        </w:rPr>
        <w:t>第六条</w:t>
      </w:r>
      <w:r w:rsidRPr="00E908ED">
        <w:rPr>
          <w:rFonts w:hint="eastAsia"/>
          <w:b/>
          <w:bCs/>
          <w:szCs w:val="21"/>
        </w:rPr>
        <w:t xml:space="preserve"> </w:t>
      </w:r>
      <w:r w:rsidRPr="00E908ED">
        <w:rPr>
          <w:b/>
          <w:bCs/>
          <w:szCs w:val="21"/>
        </w:rPr>
        <w:t xml:space="preserve"> </w:t>
      </w:r>
      <w:r w:rsidRPr="00E908ED">
        <w:rPr>
          <w:rFonts w:hint="eastAsia"/>
          <w:b/>
          <w:bCs/>
          <w:szCs w:val="21"/>
        </w:rPr>
        <w:t>【社会公平与包容】</w:t>
      </w:r>
      <w:r w:rsidR="00536485">
        <w:rPr>
          <w:rFonts w:hint="eastAsia"/>
          <w:b/>
          <w:bCs/>
          <w:szCs w:val="21"/>
        </w:rPr>
        <w:t xml:space="preserve"> </w:t>
      </w:r>
      <w:r w:rsidRPr="004024B5">
        <w:rPr>
          <w:rFonts w:hint="eastAsia"/>
          <w:szCs w:val="21"/>
        </w:rPr>
        <w:t>该原则力求通过有助于消除贫困、减少社会和经济不平等及促进弱势群体的可持续经济发展等方面的全面举措，确保所有参与者在平等条件下获得森林和野生动物资源，并对利益进行公平分配。国家可采取积极行动政策或方案（可理解为</w:t>
      </w:r>
      <w:r w:rsidRPr="00536485">
        <w:rPr>
          <w:rFonts w:hint="eastAsia"/>
          <w:spacing w:val="4"/>
          <w:szCs w:val="21"/>
        </w:rPr>
        <w:t>一系列连贯的临时措施），从根本上改善最弱势参与者的社会或经济状况，以实现有效的公平。</w:t>
      </w:r>
    </w:p>
    <w:p w14:paraId="090155A3" w14:textId="7FACA018" w:rsidR="004024B5" w:rsidRPr="00536485" w:rsidRDefault="004024B5" w:rsidP="00536485">
      <w:pPr>
        <w:spacing w:line="360" w:lineRule="auto"/>
        <w:ind w:firstLineChars="200" w:firstLine="422"/>
        <w:rPr>
          <w:b/>
          <w:bCs/>
          <w:szCs w:val="21"/>
        </w:rPr>
      </w:pPr>
      <w:r w:rsidRPr="00E908ED">
        <w:rPr>
          <w:rFonts w:hint="eastAsia"/>
          <w:b/>
          <w:bCs/>
          <w:szCs w:val="21"/>
        </w:rPr>
        <w:t>第七条</w:t>
      </w:r>
      <w:r w:rsidRPr="00E908ED">
        <w:rPr>
          <w:rFonts w:hint="eastAsia"/>
          <w:b/>
          <w:bCs/>
          <w:szCs w:val="21"/>
        </w:rPr>
        <w:t xml:space="preserve"> </w:t>
      </w:r>
      <w:r w:rsidRPr="00E908ED">
        <w:rPr>
          <w:b/>
          <w:bCs/>
          <w:szCs w:val="21"/>
        </w:rPr>
        <w:t xml:space="preserve"> </w:t>
      </w:r>
      <w:r w:rsidRPr="00E908ED">
        <w:rPr>
          <w:rFonts w:hint="eastAsia"/>
          <w:b/>
          <w:bCs/>
          <w:szCs w:val="21"/>
        </w:rPr>
        <w:t>【跨文化性】</w:t>
      </w:r>
      <w:r w:rsidR="00536485">
        <w:rPr>
          <w:rFonts w:hint="eastAsia"/>
          <w:b/>
          <w:bCs/>
          <w:szCs w:val="21"/>
        </w:rPr>
        <w:t xml:space="preserve"> </w:t>
      </w:r>
      <w:r w:rsidRPr="004024B5">
        <w:rPr>
          <w:rFonts w:hint="eastAsia"/>
          <w:szCs w:val="21"/>
        </w:rPr>
        <w:t>对森林及森林资源的管理是在承认、尊重和评估各种文化的存在和相互作用，以及通过对话和相互尊重的态度产生共同的文化表现形式的可能性的框架内进行的。使人们认识到森林和野生动物资源的管理和利用方面的传统知识。</w:t>
      </w:r>
    </w:p>
    <w:p w14:paraId="594F177C" w14:textId="770C6BEE" w:rsidR="004024B5" w:rsidRPr="00536485" w:rsidRDefault="004024B5" w:rsidP="00536485">
      <w:pPr>
        <w:spacing w:line="360" w:lineRule="auto"/>
        <w:ind w:firstLineChars="200" w:firstLine="422"/>
        <w:rPr>
          <w:b/>
          <w:bCs/>
          <w:szCs w:val="21"/>
        </w:rPr>
      </w:pPr>
      <w:r w:rsidRPr="00E908ED">
        <w:rPr>
          <w:rFonts w:hint="eastAsia"/>
          <w:b/>
          <w:bCs/>
          <w:szCs w:val="21"/>
        </w:rPr>
        <w:t>第八条</w:t>
      </w:r>
      <w:r w:rsidRPr="00E908ED">
        <w:rPr>
          <w:rFonts w:hint="eastAsia"/>
          <w:b/>
          <w:bCs/>
          <w:szCs w:val="21"/>
        </w:rPr>
        <w:t xml:space="preserve"> </w:t>
      </w:r>
      <w:r w:rsidRPr="00E908ED">
        <w:rPr>
          <w:b/>
          <w:bCs/>
          <w:szCs w:val="21"/>
        </w:rPr>
        <w:t xml:space="preserve"> </w:t>
      </w:r>
      <w:r w:rsidRPr="00E908ED">
        <w:rPr>
          <w:rFonts w:hint="eastAsia"/>
          <w:b/>
          <w:bCs/>
          <w:szCs w:val="21"/>
        </w:rPr>
        <w:t>【森林和野生动物管理的参与】</w:t>
      </w:r>
      <w:r w:rsidR="00536485">
        <w:rPr>
          <w:rFonts w:hint="eastAsia"/>
          <w:b/>
          <w:bCs/>
          <w:szCs w:val="21"/>
        </w:rPr>
        <w:t xml:space="preserve"> </w:t>
      </w:r>
      <w:r w:rsidRPr="004024B5">
        <w:rPr>
          <w:rFonts w:hint="eastAsia"/>
          <w:szCs w:val="21"/>
        </w:rPr>
        <w:t>这项原则使每个人都有权利和义务负责任地参与有关森林生态系统、其他野生植被生态系统及野生动物生态系统的各级政府所采取的政策、管理和措施的定义、执行和监测的决策过程中。其目的是确保所有相关参与者，包括土著社区和农村社区的有效参与。</w:t>
      </w:r>
    </w:p>
    <w:p w14:paraId="76E8BCEF" w14:textId="2C5C4144" w:rsidR="003A69FE" w:rsidRPr="00536485" w:rsidRDefault="004024B5" w:rsidP="00536485">
      <w:pPr>
        <w:spacing w:line="360" w:lineRule="auto"/>
        <w:ind w:firstLineChars="200" w:firstLine="422"/>
        <w:rPr>
          <w:b/>
          <w:bCs/>
          <w:spacing w:val="4"/>
          <w:szCs w:val="21"/>
        </w:rPr>
      </w:pPr>
      <w:r w:rsidRPr="00E908ED">
        <w:rPr>
          <w:rFonts w:hint="eastAsia"/>
          <w:b/>
          <w:bCs/>
          <w:szCs w:val="21"/>
        </w:rPr>
        <w:t>第</w:t>
      </w:r>
      <w:r w:rsidR="00E908ED">
        <w:rPr>
          <w:rFonts w:hint="eastAsia"/>
          <w:b/>
          <w:bCs/>
          <w:szCs w:val="21"/>
        </w:rPr>
        <w:t>九</w:t>
      </w:r>
      <w:r w:rsidRPr="00E908ED">
        <w:rPr>
          <w:rFonts w:hint="eastAsia"/>
          <w:b/>
          <w:bCs/>
          <w:szCs w:val="21"/>
        </w:rPr>
        <w:t>条</w:t>
      </w:r>
      <w:r w:rsidRPr="00E908ED">
        <w:rPr>
          <w:rFonts w:hint="eastAsia"/>
          <w:b/>
          <w:bCs/>
          <w:szCs w:val="21"/>
        </w:rPr>
        <w:t xml:space="preserve"> </w:t>
      </w:r>
      <w:r w:rsidRPr="00E908ED">
        <w:rPr>
          <w:b/>
          <w:bCs/>
          <w:szCs w:val="21"/>
        </w:rPr>
        <w:t xml:space="preserve"> </w:t>
      </w:r>
      <w:r w:rsidRPr="00E908ED">
        <w:rPr>
          <w:rFonts w:hint="eastAsia"/>
          <w:b/>
          <w:bCs/>
          <w:szCs w:val="21"/>
        </w:rPr>
        <w:t>【性别方法】</w:t>
      </w:r>
      <w:r w:rsidR="00536485">
        <w:rPr>
          <w:rFonts w:hint="eastAsia"/>
          <w:b/>
          <w:bCs/>
          <w:szCs w:val="21"/>
        </w:rPr>
        <w:t xml:space="preserve"> </w:t>
      </w:r>
      <w:r w:rsidRPr="004024B5">
        <w:rPr>
          <w:rFonts w:hint="eastAsia"/>
          <w:szCs w:val="21"/>
        </w:rPr>
        <w:t>森林和野生动物资源的管理是一个促进资源、技术和知识的获得和适当分配的机会，从而实现这些资源在面临</w:t>
      </w:r>
      <w:proofErr w:type="gramStart"/>
      <w:r w:rsidRPr="004024B5">
        <w:rPr>
          <w:rFonts w:hint="eastAsia"/>
          <w:szCs w:val="21"/>
        </w:rPr>
        <w:t>两性不平等时</w:t>
      </w:r>
      <w:proofErr w:type="gramEnd"/>
      <w:r w:rsidRPr="004024B5">
        <w:rPr>
          <w:rFonts w:hint="eastAsia"/>
          <w:szCs w:val="21"/>
        </w:rPr>
        <w:t>的可持续性。在林业政策、战略方针和项目中采用性别观点的方法，其目的是通过减少男女之间的差异和不平等，改善主</w:t>
      </w:r>
      <w:r w:rsidRPr="00536485">
        <w:rPr>
          <w:rFonts w:hint="eastAsia"/>
          <w:spacing w:val="4"/>
          <w:szCs w:val="21"/>
        </w:rPr>
        <w:t>要与森林和野生动物资源管理相关的人口的生活条件，并促进更好的治理和可持续发展条件。</w:t>
      </w:r>
    </w:p>
    <w:sectPr w:rsidR="003A69FE" w:rsidRPr="0053648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3807A" w14:textId="77777777" w:rsidR="00632525" w:rsidRDefault="00632525" w:rsidP="00536485">
      <w:r>
        <w:separator/>
      </w:r>
    </w:p>
  </w:endnote>
  <w:endnote w:type="continuationSeparator" w:id="0">
    <w:p w14:paraId="6CB12269" w14:textId="77777777" w:rsidR="00632525" w:rsidRDefault="00632525" w:rsidP="0053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673315"/>
      <w:docPartObj>
        <w:docPartGallery w:val="Page Numbers (Bottom of Page)"/>
        <w:docPartUnique/>
      </w:docPartObj>
    </w:sdtPr>
    <w:sdtContent>
      <w:p w14:paraId="78961C66" w14:textId="09C14D7D" w:rsidR="00536485" w:rsidRDefault="00536485">
        <w:pPr>
          <w:pStyle w:val="a5"/>
          <w:jc w:val="center"/>
        </w:pPr>
        <w:r>
          <w:fldChar w:fldCharType="begin"/>
        </w:r>
        <w:r>
          <w:instrText>PAGE   \* MERGEFORMAT</w:instrText>
        </w:r>
        <w:r>
          <w:fldChar w:fldCharType="separate"/>
        </w:r>
        <w:r>
          <w:rPr>
            <w:lang w:val="zh-CN"/>
          </w:rPr>
          <w:t>2</w:t>
        </w:r>
        <w:r>
          <w:fldChar w:fldCharType="end"/>
        </w:r>
      </w:p>
    </w:sdtContent>
  </w:sdt>
  <w:p w14:paraId="03FFD3AE" w14:textId="77777777" w:rsidR="00536485" w:rsidRDefault="00536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4C0B" w14:textId="77777777" w:rsidR="00632525" w:rsidRDefault="00632525" w:rsidP="00536485">
      <w:r>
        <w:separator/>
      </w:r>
    </w:p>
  </w:footnote>
  <w:footnote w:type="continuationSeparator" w:id="0">
    <w:p w14:paraId="679380A3" w14:textId="77777777" w:rsidR="00632525" w:rsidRDefault="00632525" w:rsidP="00536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B5"/>
    <w:rsid w:val="003A69FE"/>
    <w:rsid w:val="004024B5"/>
    <w:rsid w:val="00536485"/>
    <w:rsid w:val="00632525"/>
    <w:rsid w:val="00E9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EFF4"/>
  <w15:chartTrackingRefBased/>
  <w15:docId w15:val="{FFFEE602-54E7-49C0-AB7B-EE83EC68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4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6485"/>
    <w:rPr>
      <w:sz w:val="18"/>
      <w:szCs w:val="18"/>
    </w:rPr>
  </w:style>
  <w:style w:type="paragraph" w:styleId="a5">
    <w:name w:val="footer"/>
    <w:basedOn w:val="a"/>
    <w:link w:val="a6"/>
    <w:uiPriority w:val="99"/>
    <w:unhideWhenUsed/>
    <w:rsid w:val="00536485"/>
    <w:pPr>
      <w:tabs>
        <w:tab w:val="center" w:pos="4153"/>
        <w:tab w:val="right" w:pos="8306"/>
      </w:tabs>
      <w:snapToGrid w:val="0"/>
      <w:jc w:val="left"/>
    </w:pPr>
    <w:rPr>
      <w:sz w:val="18"/>
      <w:szCs w:val="18"/>
    </w:rPr>
  </w:style>
  <w:style w:type="character" w:customStyle="1" w:styleId="a6">
    <w:name w:val="页脚 字符"/>
    <w:basedOn w:val="a0"/>
    <w:link w:val="a5"/>
    <w:uiPriority w:val="99"/>
    <w:rsid w:val="005364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ZiGui</dc:creator>
  <cp:keywords/>
  <dc:description/>
  <cp:lastModifiedBy>YangXueyan</cp:lastModifiedBy>
  <cp:revision>3</cp:revision>
  <dcterms:created xsi:type="dcterms:W3CDTF">2020-10-14T09:11:00Z</dcterms:created>
  <dcterms:modified xsi:type="dcterms:W3CDTF">2020-10-22T05:17:00Z</dcterms:modified>
</cp:coreProperties>
</file>